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rPr>
          <w:sz w:val="44"/>
          <w:szCs w:val="44"/>
        </w:rPr>
      </w:pPr>
    </w:p>
    <w:p>
      <w:pPr>
        <w:pStyle w:val="19"/>
        <w:rPr>
          <w:sz w:val="44"/>
          <w:szCs w:val="44"/>
        </w:rPr>
      </w:pPr>
      <w:r>
        <w:rPr>
          <w:rFonts w:hint="eastAsia"/>
          <w:sz w:val="44"/>
          <w:szCs w:val="44"/>
        </w:rPr>
        <w:t>在线抵押无纸化业务</w:t>
      </w:r>
    </w:p>
    <w:p>
      <w:bookmarkStart w:id="0" w:name="_Toc5097562"/>
    </w:p>
    <w:p/>
    <w:p/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用户手</w:t>
      </w:r>
      <w:r>
        <w:rPr>
          <w:rFonts w:ascii="Times New Roman" w:hAnsi="Times New Roman" w:eastAsia="黑体" w:cs="Times New Roman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1965960</wp:posOffset>
            </wp:positionV>
            <wp:extent cx="1542415" cy="930275"/>
            <wp:effectExtent l="0" t="0" r="0" b="3810"/>
            <wp:wrapSquare wrapText="bothSides"/>
            <wp:docPr id="1" name="图片 1" descr="E:\其他\新logo\英文汉字组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其他\新logo\英文汉字组合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197" cy="9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44"/>
          <w:szCs w:val="44"/>
        </w:rPr>
        <w:t>册</w:t>
      </w:r>
    </w:p>
    <w:p/>
    <w:p/>
    <w:p/>
    <w:p/>
    <w:p/>
    <w:p/>
    <w:p/>
    <w:p>
      <w:pPr>
        <w:rPr>
          <w:rFonts w:ascii="Times New Roman" w:hAnsi="Times New Roman" w:cs="Times New Roman"/>
          <w:b/>
          <w:sz w:val="32"/>
          <w:szCs w:val="32"/>
          <w:lang w:val="zh-CN"/>
        </w:rPr>
      </w:pPr>
    </w:p>
    <w:p>
      <w:pPr>
        <w:ind w:firstLine="643"/>
        <w:jc w:val="center"/>
        <w:rPr>
          <w:rFonts w:ascii="Times New Roman" w:hAnsi="Times New Roman" w:cs="Times New Roman"/>
          <w:b/>
          <w:sz w:val="32"/>
          <w:szCs w:val="32"/>
          <w:lang w:val="zh-CN"/>
        </w:rPr>
      </w:pPr>
      <w:r>
        <w:rPr>
          <w:rFonts w:hint="eastAsia" w:ascii="Times New Roman" w:hAnsi="Times New Roman" w:cs="Times New Roman"/>
          <w:b/>
          <w:sz w:val="32"/>
          <w:szCs w:val="32"/>
          <w:lang w:val="zh-CN"/>
        </w:rPr>
        <w:t>广东南方数码科技股份有限公司</w:t>
      </w:r>
    </w:p>
    <w:p>
      <w:pPr>
        <w:pStyle w:val="2"/>
      </w:pPr>
      <w:r>
        <w:rPr>
          <w:rFonts w:hint="eastAsia"/>
        </w:rPr>
        <w:t>系统简介</w:t>
      </w:r>
      <w:bookmarkEnd w:id="0"/>
    </w:p>
    <w:p>
      <w:pPr>
        <w:pStyle w:val="3"/>
      </w:pPr>
      <w:bookmarkStart w:id="1" w:name="_Toc5097563"/>
      <w:r>
        <w:rPr>
          <w:rFonts w:hint="eastAsia"/>
        </w:rPr>
        <w:t>系统功能</w:t>
      </w:r>
      <w:bookmarkEnd w:id="1"/>
    </w:p>
    <w:p>
      <w:pPr>
        <w:ind w:firstLine="480" w:firstLineChars="200"/>
      </w:pPr>
      <w:r>
        <w:rPr>
          <w:rFonts w:hint="eastAsia"/>
        </w:rPr>
        <w:t>在线抵押无纸化业务是在云抵押业务的基础上，通过中心登记平台与金融机构业务数据共享，配置电子签章、</w:t>
      </w:r>
      <w:r>
        <w:t>CA认证、智能面签设备等技术保障。对申请书、合同表、审批表等登记材料通过人证比对、电子印章、电子签名、指纹采集等技术手段合成电子材料，并对签名、指纹进行CA事件注记保障业务安全。生成档案目录形成电子档案，全过程可查阅，实现全程无纸化升级。</w:t>
      </w:r>
    </w:p>
    <w:p>
      <w:pPr>
        <w:pStyle w:val="3"/>
      </w:pPr>
      <w:r>
        <w:rPr>
          <w:rFonts w:hint="eastAsia"/>
        </w:rPr>
        <w:t>硬件要求</w:t>
      </w:r>
    </w:p>
    <w:p>
      <w:pPr>
        <w:ind w:firstLine="480" w:firstLineChars="200"/>
      </w:pPr>
      <w:r>
        <w:rPr>
          <w:rFonts w:hint="eastAsia"/>
        </w:rPr>
        <w:t>为适应互联网</w:t>
      </w:r>
      <w:r>
        <w:t>+不动产抵押登记系统无纸化模式，实现无纸化的电子签名，入网金融机构找中心技术指导自行选购智能面签终端，智能面签终端需实现与在线抵押系统对接。智能面签平台部署完成后，该供应商与不动产登记中心签订相关服务保障协议（不涉及费用），将平台纳入不动产登记中心统一管理机制，实现中心与入网金融机构共同管理。</w:t>
      </w:r>
    </w:p>
    <w:p>
      <w:pPr>
        <w:ind w:firstLine="480" w:firstLineChars="200"/>
      </w:pPr>
      <w:r>
        <w:rPr>
          <w:rFonts w:hint="eastAsia"/>
        </w:rPr>
        <w:t>无纸化系统升级后金融机构端所配备设备如下：（均由金融机构自行采购）</w:t>
      </w:r>
    </w:p>
    <w:p>
      <w:pPr>
        <w:ind w:firstLine="480" w:firstLineChars="200"/>
      </w:pPr>
      <w:r>
        <w:t>1、智慧面签终端机</w:t>
      </w:r>
    </w:p>
    <w:p>
      <w:pPr>
        <w:ind w:firstLine="480" w:firstLineChars="200"/>
      </w:pPr>
      <w:r>
        <w:t>2、自行选择双录设备（目前已对接品牌：海康威视、大华）</w:t>
      </w:r>
    </w:p>
    <w:p>
      <w:pPr>
        <w:ind w:firstLine="480" w:firstLineChars="200"/>
      </w:pPr>
      <w:r>
        <w:t>3、CA证书</w:t>
      </w:r>
    </w:p>
    <w:p>
      <w:pPr>
        <w:ind w:firstLine="480" w:firstLineChars="200"/>
      </w:pPr>
      <w:r>
        <w:t>4、2到5M专线一到两条</w:t>
      </w:r>
    </w:p>
    <w:p>
      <w:pPr>
        <w:pStyle w:val="2"/>
      </w:pPr>
      <w:bookmarkStart w:id="2" w:name="_Toc5097566"/>
      <w:r>
        <w:t>操作环境配置</w:t>
      </w:r>
      <w:bookmarkEnd w:id="2"/>
    </w:p>
    <w:p>
      <w:pPr>
        <w:pStyle w:val="3"/>
      </w:pPr>
      <w:bookmarkStart w:id="3" w:name="_Toc5097567"/>
      <w:r>
        <w:rPr>
          <w:rFonts w:hint="eastAsia"/>
        </w:rPr>
        <w:t>插件的安装</w:t>
      </w:r>
      <w:bookmarkEnd w:id="3"/>
    </w:p>
    <w:p>
      <w:pPr>
        <w:ind w:firstLine="480" w:firstLineChars="200"/>
      </w:pPr>
      <w:r>
        <w:rPr>
          <w:rFonts w:hint="eastAsia"/>
        </w:rPr>
        <w:t>入网银行一般会有专业的技术人员安排进行设备安装及配置。</w:t>
      </w:r>
    </w:p>
    <w:p>
      <w:pPr>
        <w:pStyle w:val="4"/>
      </w:pPr>
      <w:bookmarkStart w:id="4" w:name="_Toc461809682"/>
      <w:bookmarkStart w:id="5" w:name="_Toc464685852"/>
      <w:bookmarkStart w:id="6" w:name="_Toc5097568"/>
      <w:r>
        <w:rPr>
          <w:rFonts w:hint="eastAsia"/>
        </w:rPr>
        <w:t>CA插件的安装</w:t>
      </w:r>
      <w:bookmarkEnd w:id="4"/>
      <w:bookmarkEnd w:id="5"/>
      <w:bookmarkEnd w:id="6"/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应用CA数字认证书，需要安装CA插件。登录的时候，系统会自行检测插件安装情况。</w:t>
      </w:r>
    </w:p>
    <w:p>
      <w:pPr>
        <w:pStyle w:val="46"/>
        <w:ind w:firstLine="480"/>
        <w:jc w:val="left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插件安装包名为</w:t>
      </w:r>
      <w:r>
        <w:rPr>
          <w:rFonts w:ascii="Times New Roman" w:hAnsi="Times New Roman" w:cs="Times New Roman"/>
        </w:rPr>
        <w:drawing>
          <wp:inline distT="0" distB="0" distL="0" distR="0">
            <wp:extent cx="1845945" cy="13906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0" b="21217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>，可在抵押云贷</w:t>
      </w:r>
      <w:r>
        <w:rPr>
          <w:rFonts w:ascii="Times New Roman" w:hAnsi="Times New Roman" w:cs="Times New Roman"/>
        </w:rPr>
        <w:t>申请系统</w:t>
      </w:r>
      <w:r>
        <w:rPr>
          <w:rFonts w:hint="eastAsia" w:ascii="Times New Roman" w:hAnsi="Times New Roman" w:cs="Times New Roman"/>
        </w:rPr>
        <w:t>首页下方相关下载处下载</w:t>
      </w:r>
      <w:r>
        <w:rPr>
          <w:rFonts w:ascii="Times New Roman" w:hAnsi="Times New Roman" w:cs="Times New Roman"/>
        </w:rPr>
        <w:t>安装包</w:t>
      </w:r>
      <w:r>
        <w:rPr>
          <w:rFonts w:hint="eastAsia" w:ascii="Times New Roman" w:hAnsi="Times New Roman" w:cs="Times New Roman"/>
        </w:rPr>
        <w:t>安装即可</w:t>
      </w:r>
      <w:r>
        <w:rPr>
          <w:rFonts w:ascii="Times New Roman" w:hAnsi="Times New Roman" w:cs="Times New Roman"/>
        </w:rPr>
        <w:t>。</w:t>
      </w:r>
    </w:p>
    <w:p>
      <w:pPr>
        <w:pStyle w:val="46"/>
        <w:ind w:firstLine="480"/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58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5097570"/>
      <w:r>
        <w:rPr>
          <w:rFonts w:hint="eastAsia"/>
        </w:rPr>
        <w:t>系统助手的安装</w:t>
      </w:r>
      <w:bookmarkEnd w:id="7"/>
      <w:r>
        <w:rPr>
          <w:rFonts w:hint="eastAsia"/>
        </w:rPr>
        <w:t>及配置</w:t>
      </w:r>
    </w:p>
    <w:p>
      <w:pPr>
        <w:pStyle w:val="46"/>
        <w:ind w:firstLine="48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在线抵押无纸化业务需调用智能面签设备，所以需要安装最新版的ihap助手，安装时路径采用默认路径安装。</w:t>
      </w:r>
    </w:p>
    <w:p>
      <w:r>
        <w:drawing>
          <wp:inline distT="0" distB="0" distL="0" distR="0">
            <wp:extent cx="5274310" cy="6457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</w:rPr>
      </w:pPr>
      <w:r>
        <w:rPr>
          <w:rFonts w:hint="eastAsia"/>
        </w:rPr>
        <w:t>ihap助手安装完成后，需进入安装目录“</w:t>
      </w:r>
      <w:r>
        <w:t>C:\Program Files (x86)\SouthGIS\Ihap助手</w:t>
      </w:r>
      <w:r>
        <w:rPr>
          <w:rFonts w:hint="eastAsia"/>
        </w:rPr>
        <w:t>” 下，找到</w:t>
      </w:r>
      <w:r>
        <w:drawing>
          <wp:inline distT="0" distB="0" distL="0" distR="0">
            <wp:extent cx="822960" cy="228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03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，右键单击，选择属性-兼容性，勾选以管理员身份运行。</w:t>
      </w:r>
    </w:p>
    <w:p>
      <w:pPr>
        <w:ind w:firstLine="480" w:firstLineChars="200"/>
      </w:pPr>
      <w:r>
        <w:drawing>
          <wp:inline distT="0" distB="0" distL="0" distR="0">
            <wp:extent cx="5274310" cy="31826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</w:rPr>
      </w:pPr>
      <w:r>
        <w:rPr>
          <w:rFonts w:hint="eastAsia"/>
        </w:rPr>
        <w:t>首次运行ihap助手需进行设置，点击右上角设置-设备设置-通用配置，按下图进行设置，身份证读卡器选择“长沙面签设备”，加密狗类型选择“湖南长沙CA”，高拍仪选择“长沙面签”，双录设备根据银行自行采购的品牌选择大华或者海康威视。</w:t>
      </w:r>
    </w:p>
    <w:p>
      <w:pPr>
        <w:ind w:firstLine="480" w:firstLineChars="200"/>
      </w:pPr>
      <w:r>
        <w:drawing>
          <wp:inline distT="0" distB="0" distL="0" distR="0">
            <wp:extent cx="5274310" cy="28321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097571"/>
      <w:r>
        <w:rPr>
          <w:rFonts w:hint="eastAsia"/>
        </w:rPr>
        <w:t>本系统支持的浏览器</w:t>
      </w:r>
      <w:bookmarkEnd w:id="8"/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为保证顺利使用本系统推荐</w:t>
      </w:r>
      <w:r>
        <w:rPr>
          <w:rFonts w:hint="eastAsia"/>
        </w:rPr>
        <w:t>使用</w:t>
      </w:r>
      <w:r>
        <w:rPr>
          <w:rFonts w:hint="eastAsia" w:ascii="Times New Roman" w:hAnsi="Times New Roman" w:cs="Times New Roman"/>
        </w:rPr>
        <w:t>谷歌浏览器。</w:t>
      </w:r>
    </w:p>
    <w:p>
      <w:pPr>
        <w:pStyle w:val="2"/>
      </w:pPr>
      <w:r>
        <w:rPr>
          <w:rFonts w:hint="eastAsia"/>
        </w:rPr>
        <w:t>无纸化业务办理</w:t>
      </w:r>
    </w:p>
    <w:p>
      <w:pPr>
        <w:pStyle w:val="3"/>
        <w:rPr>
          <w:rFonts w:hint="eastAsia" w:ascii="等线 Light" w:hAnsi="等线 Light" w:eastAsia="等线 Light" w:cs="等线 Light"/>
        </w:rPr>
      </w:pPr>
      <w:bookmarkStart w:id="9" w:name="_Toc5097590"/>
      <w:r>
        <w:rPr>
          <w:rFonts w:hint="eastAsia" w:ascii="等线 Light" w:hAnsi="等线 Light" w:eastAsia="等线 Light" w:cs="等线 Light"/>
          <w:lang w:val="en-US" w:eastAsia="zh-CN"/>
        </w:rPr>
        <w:t>最高额抵押</w:t>
      </w:r>
      <w:r>
        <w:rPr>
          <w:rFonts w:hint="eastAsia" w:ascii="等线 Light" w:hAnsi="等线 Light" w:eastAsia="等线 Light" w:cs="等线 Light"/>
        </w:rPr>
        <w:t>权</w:t>
      </w:r>
      <w:r>
        <w:rPr>
          <w:rFonts w:hint="eastAsia" w:ascii="等线 Light" w:hAnsi="等线 Light" w:eastAsia="等线 Light" w:cs="等线 Light"/>
          <w:lang w:val="en-US" w:eastAsia="zh-CN"/>
        </w:rPr>
        <w:t>首次</w:t>
      </w:r>
      <w:r>
        <w:rPr>
          <w:rFonts w:hint="eastAsia" w:ascii="等线 Light" w:hAnsi="等线 Light" w:eastAsia="等线 Light" w:cs="等线 Light"/>
        </w:rPr>
        <w:t>登记_</w:t>
      </w:r>
      <w:r>
        <w:rPr>
          <w:rFonts w:hint="eastAsia" w:ascii="等线 Light" w:hAnsi="等线 Light" w:eastAsia="等线 Light" w:cs="等线 Light"/>
          <w:lang w:val="en-US" w:eastAsia="zh-CN"/>
        </w:rPr>
        <w:t>无纸化</w:t>
      </w:r>
    </w:p>
    <w:bookmarkEnd w:id="9"/>
    <w:p>
      <w:pPr>
        <w:pStyle w:val="4"/>
        <w:rPr>
          <w:rFonts w:cs="Times New Roman"/>
        </w:rPr>
      </w:pPr>
      <w:bookmarkStart w:id="10" w:name="_Toc5097591"/>
      <w:r>
        <w:rPr>
          <w:rFonts w:cs="Times New Roman"/>
        </w:rPr>
        <w:t>创建业务</w:t>
      </w:r>
      <w:bookmarkEnd w:id="10"/>
    </w:p>
    <w:p>
      <w:pPr>
        <w:widowControl/>
        <w:ind w:firstLine="480"/>
        <w:jc w:val="center"/>
        <w:rPr>
          <w:rFonts w:ascii="Times New Roman" w:hAnsi="Times New Roman" w:cs="Times New Roman"/>
          <w:kern w:val="0"/>
          <w:szCs w:val="24"/>
        </w:rPr>
      </w:pP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点击左侧导航栏【业务】-【网上申请】-【在线抵押】</w:t>
      </w:r>
      <w:r>
        <w:rPr>
          <w:rFonts w:hint="eastAsia" w:ascii="Times New Roman" w:hAnsi="Times New Roman" w:cs="Times New Roman"/>
        </w:rPr>
        <w:t>-【抵押权首次登记（无纸化）】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</w:t>
      </w:r>
      <w:r>
        <w:rPr>
          <w:rFonts w:ascii="Times New Roman" w:hAnsi="Times New Roman" w:cs="Times New Roman"/>
        </w:rPr>
        <w:t>【最高额抵押权设立登记_在线】业务，弹出查询产权信息界面。输入“权利人名称”、“不动产权证号”，点击【查询】</w:t>
      </w:r>
      <w:r>
        <w:rPr>
          <w:rFonts w:hint="eastAsia" w:ascii="Times New Roman" w:hAnsi="Times New Roman" w:cs="Times New Roman"/>
        </w:rPr>
        <w:t>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查询出来的信息中包括了权利人信息和房屋信息，房屋信息中产权状态表示房屋产权目前的状态。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688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确认信息无误后</w:t>
      </w:r>
      <w:r>
        <w:rPr>
          <w:rFonts w:ascii="Times New Roman" w:hAnsi="Times New Roman" w:cs="Times New Roman"/>
        </w:rPr>
        <w:t>点击【创建业务】。</w:t>
      </w:r>
    </w:p>
    <w:p>
      <w:pPr>
        <w:pStyle w:val="4"/>
      </w:pPr>
      <w:r>
        <w:rPr>
          <w:rFonts w:hint="eastAsia"/>
        </w:rPr>
        <w:t>抵押信息引入/录入</w:t>
      </w:r>
    </w:p>
    <w:p>
      <w:pPr>
        <w:ind w:firstLine="480" w:firstLineChars="200"/>
      </w:pPr>
      <w:r>
        <w:rPr>
          <w:rFonts w:hint="eastAsia"/>
        </w:rPr>
        <w:t>与不动产登记中心实现了数据共享对接的银行，可直接录入抵押合同号，然后点击【引入】按钮，引入抵押业务及人员信息，未实现数据共享的银行需操作人员手动录入抵押业务及人员信息。</w:t>
      </w:r>
    </w:p>
    <w:p>
      <w:r>
        <w:drawing>
          <wp:inline distT="0" distB="0" distL="0" distR="0">
            <wp:extent cx="5274310" cy="24834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eastAsia="zh-CN"/>
        </w:rPr>
        <w:t>申请人信息录入</w:t>
      </w:r>
    </w:p>
    <w:p>
      <w:pPr>
        <w:ind w:firstLine="48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抵押信息录入之后，点击下一步，进入【申请人信息】环节，点击【复制申请人】按钮，将申请人信息复制过来后点击【详情】-【读卡】</w:t>
      </w:r>
      <w:r>
        <w:rPr>
          <w:rFonts w:hint="eastAsia"/>
          <w:lang w:eastAsia="zh-CN"/>
        </w:rPr>
        <w:t>，如有代理人需要添加，选择对应的申请人点击</w:t>
      </w:r>
      <w:r>
        <w:rPr>
          <w:rFonts w:hint="eastAsia"/>
        </w:rPr>
        <w:t>【详情】</w:t>
      </w:r>
      <w:r>
        <w:rPr>
          <w:rFonts w:hint="eastAsia"/>
          <w:lang w:eastAsia="zh-CN"/>
        </w:rPr>
        <w:t>找到代理人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【读卡】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4803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87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946910"/>
            <wp:effectExtent l="0" t="0" r="8890" b="152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面签</w:t>
      </w:r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</w:rPr>
        <w:t>点击业务上方【面签】按钮，进行现场面签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479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点击【面签】后，会弹出ihap助手界面，分为三个部分：人员认证、问询和签章</w:t>
      </w:r>
    </w:p>
    <w:p>
      <w:pPr>
        <w:ind w:firstLine="480" w:firstLineChars="200"/>
      </w:pPr>
    </w:p>
    <w:p/>
    <w:p>
      <w:pPr>
        <w:pStyle w:val="5"/>
      </w:pPr>
      <w:r>
        <w:rPr>
          <w:rFonts w:hint="eastAsia"/>
        </w:rPr>
        <w:t>问询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左侧【问询】切换到问询界面，然后点击【发起问询】，这时智能面签设备会进行语音提醒，并且在屏幕上展示问询的问题，抵押人及债务人根据语音提醒在智能面签设备完成问询操作，便民服务点操作人员待抵押人及债务人完成问询，智能面签设备提示“问询完成”后，点击【获取结果】按钮，获取问询的结果。</w:t>
      </w:r>
    </w:p>
    <w:p>
      <w:r>
        <w:drawing>
          <wp:inline distT="0" distB="0" distL="0" distR="0">
            <wp:extent cx="5274310" cy="28435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distT="0" distB="0" distL="0" distR="0">
            <wp:extent cx="5274310" cy="27857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"/>
        <w:rPr>
          <w:rFonts w:hint="default"/>
        </w:rPr>
      </w:pPr>
      <w:r>
        <w:rPr>
          <w:rFonts w:hint="eastAsia"/>
        </w:rPr>
        <w:t>点击【发起问询】后，按钮会变成【重新问询】，如果问询结果与实际情况不符，则可以点击【重新问询】，系统会再次发送指令，用户可以重新在智能面签设备上进行问询</w:t>
      </w:r>
    </w:p>
    <w:p>
      <w:pPr>
        <w:ind w:firstLine="492"/>
      </w:pPr>
      <w:r>
        <w:drawing>
          <wp:inline distT="0" distB="0" distL="0" distR="0">
            <wp:extent cx="5274310" cy="28295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签章</w:t>
      </w:r>
    </w:p>
    <w:p>
      <w:pPr>
        <w:ind w:firstLine="492"/>
      </w:pPr>
      <w:r>
        <w:rPr>
          <w:rFonts w:hint="eastAsia"/>
        </w:rPr>
        <w:t>问询完成后进入签章环节，点击左侧【签章】切换到签章界面，然后点击【开始签章】按钮，待系统显示推送签章完成后，抵押权人代理人、抵押人和债务人即可分别进行人脸比对和签字</w:t>
      </w:r>
      <w:r>
        <w:rPr>
          <w:rFonts w:hint="eastAsia"/>
          <w:color w:val="FF0000"/>
        </w:rPr>
        <w:t>（同一个人只需签名一次即可）</w:t>
      </w:r>
      <w:r>
        <w:rPr>
          <w:rFonts w:hint="eastAsia"/>
        </w:rPr>
        <w:t>。所有人签名完成后点击【全部取回】，提示“签章全部获取”则材料取回成功，便民服务点操作人员可点击材料名称进行预览，查看材料是否符合业务标准，如果不符合标准则点击【重新签章】。未对接电子签章的银行在人员签章后，需将申请材料打印出来，然后加盖银行的实体章。</w:t>
      </w:r>
    </w:p>
    <w:p>
      <w:r>
        <w:drawing>
          <wp:inline distT="0" distB="0" distL="0" distR="0">
            <wp:extent cx="5274310" cy="28238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187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签章</w:t>
      </w:r>
      <w:r>
        <w:rPr>
          <w:rFonts w:hint="eastAsia"/>
          <w:lang w:eastAsia="zh-CN"/>
        </w:rPr>
        <w:t>环节新增功能：</w:t>
      </w:r>
    </w:p>
    <w:p>
      <w:pPr>
        <w:numPr>
          <w:ilvl w:val="0"/>
          <w:numId w:val="2"/>
        </w:numPr>
        <w:ind w:firstLine="492"/>
        <w:jc w:val="left"/>
      </w:pP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新增【指定人员签章】按钮，</w:t>
      </w:r>
      <w:r>
        <w:rPr>
          <w:rFonts w:hint="eastAsia"/>
        </w:rPr>
        <w:t>如果</w:t>
      </w:r>
      <w:r>
        <w:rPr>
          <w:rFonts w:hint="eastAsia"/>
          <w:lang w:eastAsia="zh-CN"/>
        </w:rPr>
        <w:t>材料</w:t>
      </w:r>
      <w:r>
        <w:rPr>
          <w:rFonts w:hint="eastAsia"/>
        </w:rPr>
        <w:t>不符合标准则</w:t>
      </w:r>
      <w:r>
        <w:rPr>
          <w:rFonts w:hint="eastAsia"/>
          <w:lang w:val="en-US" w:eastAsia="zh-CN"/>
        </w:rPr>
        <w:t>根据选择对应的人员信息（名字+身份证号），选择完成后，点击【指定人员签章】，只需选择的人员进行面签。</w:t>
      </w:r>
    </w:p>
    <w:p>
      <w:pPr>
        <w:numPr>
          <w:ilvl w:val="0"/>
          <w:numId w:val="2"/>
        </w:numPr>
        <w:ind w:firstLine="492"/>
        <w:jc w:val="left"/>
      </w:pPr>
      <w:r>
        <w:rPr>
          <w:rFonts w:hint="eastAsia"/>
          <w:lang w:eastAsia="zh-CN"/>
        </w:rPr>
        <w:t>、文件取回签章后，界面新增面签痕迹，展示面签时照片及字迹等相关面签信息，便于</w:t>
      </w:r>
      <w:r>
        <w:rPr>
          <w:rFonts w:hint="eastAsia"/>
        </w:rPr>
        <w:t>便民服务点操作人员</w:t>
      </w:r>
      <w:r>
        <w:rPr>
          <w:rFonts w:hint="eastAsia"/>
          <w:lang w:eastAsia="zh-CN"/>
        </w:rPr>
        <w:t>浏览。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306955"/>
            <wp:effectExtent l="0" t="0" r="10160" b="1714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5"/>
      </w:pPr>
      <w:r>
        <w:rPr>
          <w:rFonts w:hint="eastAsia"/>
        </w:rPr>
        <w:t>人员认证</w:t>
      </w:r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在签章环节完成后，可以在</w:t>
      </w:r>
      <w:r>
        <w:rPr>
          <w:rFonts w:hint="eastAsia"/>
        </w:rPr>
        <w:t>人员认证展示申请人信息和人证比对情况，点击【详情】可以查看人证比对时的现场照片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8187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计费</w:t>
      </w:r>
    </w:p>
    <w:p>
      <w:pPr>
        <w:ind w:firstLine="492"/>
      </w:pPr>
      <w:r>
        <w:rPr>
          <w:rFonts w:hint="eastAsia"/>
        </w:rPr>
        <w:t>在计费环节点击【计费】按钮，系统会自动根据抵押房屋用途计费</w:t>
      </w:r>
    </w:p>
    <w:p>
      <w:r>
        <w:drawing>
          <wp:inline distT="0" distB="0" distL="0" distR="0">
            <wp:extent cx="5274310" cy="248031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上传材料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（1）系统自动加载所需的材料目录。</w:t>
      </w:r>
    </w:p>
    <w:p>
      <w:r>
        <w:drawing>
          <wp:inline distT="0" distB="0" distL="0" distR="0">
            <wp:extent cx="5274310" cy="24803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hint="eastAsia" w:ascii="Times New Roman" w:hAnsi="Times New Roman" w:cs="Times New Roman"/>
        </w:rPr>
        <w:t>追加</w:t>
      </w:r>
      <w:r>
        <w:rPr>
          <w:rFonts w:ascii="Times New Roman" w:hAnsi="Times New Roman" w:cs="Times New Roman"/>
        </w:rPr>
        <w:t>材料】：点击可</w:t>
      </w:r>
      <w:r>
        <w:rPr>
          <w:rFonts w:hint="eastAsia" w:ascii="Times New Roman" w:hAnsi="Times New Roman" w:cs="Times New Roman"/>
        </w:rPr>
        <w:t>选择</w:t>
      </w:r>
      <w:r>
        <w:rPr>
          <w:rFonts w:ascii="Times New Roman" w:hAnsi="Times New Roman" w:cs="Times New Roman"/>
        </w:rPr>
        <w:t>添加条收件材料。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（2）上传材料具体操作：点击扫描，进入IHAP助手</w:t>
      </w:r>
      <w:r>
        <w:rPr>
          <w:rFonts w:hint="eastAsia" w:ascii="Times New Roman" w:hAnsi="Times New Roman" w:cs="Times New Roman"/>
        </w:rPr>
        <w:t>，已对接电子签章的银行，已经在面签设备签字盖章过的材料无需拍照上传；未对接电子签章的银行则需将所有材料拍照上传</w:t>
      </w:r>
      <w:r>
        <w:rPr>
          <w:rFonts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8031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选中左侧材料名称，点击【开关】</w:t>
      </w:r>
      <w:r>
        <w:rPr>
          <w:rFonts w:ascii="Times New Roman" w:hAnsi="Times New Roman" w:cs="Times New Roman"/>
        </w:rPr>
        <w:t>连接到摄像头，将材料放到</w:t>
      </w:r>
      <w:r>
        <w:rPr>
          <w:rFonts w:hint="eastAsia" w:ascii="Times New Roman" w:hAnsi="Times New Roman" w:cs="Times New Roman"/>
        </w:rPr>
        <w:t>智能面签的高拍仪</w:t>
      </w:r>
      <w:r>
        <w:rPr>
          <w:rFonts w:ascii="Times New Roman" w:hAnsi="Times New Roman" w:cs="Times New Roman"/>
        </w:rPr>
        <w:t>下再点击【拍照】。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8238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拍好的照片，在【浏览视图】界面可以对照片进行编辑，包括</w:t>
      </w:r>
      <w:r>
        <w:rPr>
          <w:rFonts w:hint="eastAsia" w:ascii="Times New Roman" w:hAnsi="Times New Roman" w:cs="Times New Roman"/>
        </w:rPr>
        <w:t>裁剪、旋转、翻转</w:t>
      </w:r>
      <w:r>
        <w:rPr>
          <w:rFonts w:ascii="Times New Roman" w:hAnsi="Times New Roman" w:cs="Times New Roman"/>
        </w:rPr>
        <w:t>等。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851150"/>
            <wp:effectExtent l="0" t="0" r="2540" b="63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所有材料都拍照之后，点击右下角的上传按钮，即可上传所有材料。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完成该步骤后，关闭IHAP助手。点击【完成】，再点击【下一步】到【</w:t>
      </w:r>
      <w:r>
        <w:rPr>
          <w:rFonts w:hint="eastAsia" w:ascii="Times New Roman" w:hAnsi="Times New Roman" w:cs="Times New Roman"/>
        </w:rPr>
        <w:t>申请意见</w:t>
      </w:r>
      <w:r>
        <w:rPr>
          <w:rFonts w:ascii="Times New Roman" w:hAnsi="Times New Roman" w:cs="Times New Roman"/>
        </w:rPr>
        <w:t>】界面。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hint="eastAsia"/>
          <w:lang w:val="en-US" w:eastAsia="zh-CN"/>
        </w:rPr>
        <w:t>申请意见</w:t>
      </w:r>
    </w:p>
    <w:p>
      <w:pPr>
        <w:pStyle w:val="46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可调取意见模板，没有意见模板的可手工填写。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0500" cy="2454910"/>
            <wp:effectExtent l="0" t="0" r="6350" b="254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hint="eastAsia"/>
          <w:lang w:val="en-US" w:eastAsia="zh-CN"/>
        </w:rPr>
        <w:t>申请意见填写完毕后，点击提交，提交办件。</w:t>
      </w:r>
    </w:p>
    <w:p>
      <w:pPr>
        <w:pStyle w:val="3"/>
        <w:rPr>
          <w:rFonts w:hint="eastAsia" w:ascii="等线 Light" w:hAnsi="等线 Light" w:eastAsia="等线 Light" w:cs="等线 Light"/>
        </w:rPr>
      </w:pPr>
      <w:r>
        <w:rPr>
          <w:rFonts w:hint="eastAsia" w:ascii="等线 Light" w:hAnsi="等线 Light" w:eastAsia="等线 Light" w:cs="等线 Light"/>
          <w:lang w:val="en-US" w:eastAsia="zh-CN"/>
        </w:rPr>
        <w:t>最高额抵押</w:t>
      </w:r>
      <w:r>
        <w:rPr>
          <w:rFonts w:hint="eastAsia" w:ascii="等线 Light" w:hAnsi="等线 Light" w:eastAsia="等线 Light" w:cs="等线 Light"/>
        </w:rPr>
        <w:t>权</w:t>
      </w:r>
      <w:r>
        <w:rPr>
          <w:rFonts w:hint="eastAsia" w:ascii="等线 Light" w:hAnsi="等线 Light" w:eastAsia="等线 Light" w:cs="等线 Light"/>
          <w:lang w:val="en-US" w:eastAsia="zh-CN"/>
        </w:rPr>
        <w:t>变更</w:t>
      </w:r>
      <w:r>
        <w:rPr>
          <w:rFonts w:hint="eastAsia" w:ascii="等线 Light" w:hAnsi="等线 Light" w:eastAsia="等线 Light" w:cs="等线 Light"/>
        </w:rPr>
        <w:t>登记_</w:t>
      </w:r>
      <w:r>
        <w:rPr>
          <w:rFonts w:hint="eastAsia" w:ascii="等线 Light" w:hAnsi="等线 Light" w:eastAsia="等线 Light" w:cs="等线 Light"/>
          <w:lang w:val="en-US" w:eastAsia="zh-CN"/>
        </w:rPr>
        <w:t>无纸化</w:t>
      </w:r>
    </w:p>
    <w:p>
      <w:pPr>
        <w:pStyle w:val="4"/>
        <w:bidi w:val="0"/>
        <w:rPr>
          <w:rFonts w:hint="eastAsia" w:ascii="等线 Light" w:hAnsi="等线 Light" w:eastAsia="等线 Light" w:cs="等线 Light"/>
          <w:kern w:val="0"/>
          <w:szCs w:val="24"/>
        </w:rPr>
      </w:pPr>
      <w:r>
        <w:rPr>
          <w:rFonts w:hint="eastAsia" w:ascii="等线 Light" w:hAnsi="等线 Light" w:eastAsia="等线 Light" w:cs="等线 Light"/>
          <w:lang w:val="en-US" w:eastAsia="zh-CN"/>
        </w:rPr>
        <w:t>创建业务</w:t>
      </w:r>
    </w:p>
    <w:p>
      <w:pPr>
        <w:pStyle w:val="46"/>
        <w:ind w:firstLine="48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点击左侧导航栏【业务】-【网上申请】-【在线抵押】-【抵押权</w:t>
      </w:r>
      <w:r>
        <w:rPr>
          <w:rFonts w:hint="eastAsia" w:ascii="Times New Roman" w:hAnsi="Times New Roman" w:cs="Times New Roman"/>
          <w:lang w:val="en-US" w:eastAsia="zh-CN"/>
        </w:rPr>
        <w:t>变更</w:t>
      </w:r>
      <w:r>
        <w:rPr>
          <w:rFonts w:hint="eastAsia" w:ascii="Times New Roman" w:hAnsi="Times New Roman" w:cs="Times New Roman"/>
        </w:rPr>
        <w:t>登记（无纸化）】，选择【</w:t>
      </w:r>
      <w:r>
        <w:rPr>
          <w:rFonts w:hint="eastAsia" w:ascii="Times New Roman" w:hAnsi="Times New Roman" w:cs="Times New Roman"/>
          <w:lang w:val="en-US" w:eastAsia="zh-CN"/>
        </w:rPr>
        <w:t>最高额</w:t>
      </w:r>
      <w:r>
        <w:rPr>
          <w:rFonts w:hint="eastAsia" w:ascii="Times New Roman" w:hAnsi="Times New Roman" w:cs="Times New Roman"/>
        </w:rPr>
        <w:t>抵押权</w:t>
      </w:r>
      <w:r>
        <w:rPr>
          <w:rFonts w:hint="eastAsia" w:ascii="Times New Roman" w:hAnsi="Times New Roman" w:cs="Times New Roman"/>
          <w:lang w:val="en-US" w:eastAsia="zh-CN"/>
        </w:rPr>
        <w:t>变更</w:t>
      </w:r>
      <w:r>
        <w:rPr>
          <w:rFonts w:hint="eastAsia" w:ascii="Times New Roman" w:hAnsi="Times New Roman" w:cs="Times New Roman"/>
        </w:rPr>
        <w:t>登记_在线】业务，弹出查询产权信息界面。输入“不</w:t>
      </w:r>
      <w:r>
        <w:rPr>
          <w:rFonts w:hint="eastAsia" w:ascii="Times New Roman" w:hAnsi="Times New Roman" w:cs="Times New Roman"/>
          <w:lang w:val="en-US" w:eastAsia="zh-CN"/>
        </w:rPr>
        <w:t>动产登记证明</w:t>
      </w:r>
      <w:r>
        <w:rPr>
          <w:rFonts w:hint="eastAsia" w:ascii="Times New Roman" w:hAnsi="Times New Roman" w:cs="Times New Roman"/>
        </w:rPr>
        <w:t>号”，点击【查询】。</w:t>
      </w:r>
    </w:p>
    <w:p>
      <w:pPr>
        <w:pStyle w:val="46"/>
        <w:ind w:firstLine="480"/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 w:cs="Times New Roman"/>
        </w:rPr>
        <w:t>查询出来的信息中包括了</w:t>
      </w:r>
      <w:r>
        <w:rPr>
          <w:rFonts w:hint="eastAsia" w:ascii="Times New Roman" w:hAnsi="Times New Roman" w:cs="Times New Roman"/>
          <w:lang w:val="en-US" w:eastAsia="zh-CN"/>
        </w:rPr>
        <w:t>抵押</w:t>
      </w:r>
      <w:r>
        <w:rPr>
          <w:rFonts w:hint="eastAsia" w:ascii="Times New Roman" w:hAnsi="Times New Roman" w:cs="Times New Roman"/>
        </w:rPr>
        <w:t>信息</w:t>
      </w:r>
      <w:r>
        <w:rPr>
          <w:rFonts w:hint="eastAsia" w:ascii="Times New Roman" w:hAnsi="Times New Roman" w:cs="Times New Roman"/>
          <w:lang w:eastAsia="zh-CN"/>
        </w:rPr>
        <w:t>、（</w:t>
      </w:r>
      <w:r>
        <w:rPr>
          <w:rFonts w:hint="eastAsia" w:ascii="Times New Roman" w:hAnsi="Times New Roman" w:cs="Times New Roman"/>
          <w:lang w:val="en-US" w:eastAsia="zh-CN"/>
        </w:rPr>
        <w:t>抵押权人、抵押人、债务人）</w:t>
      </w:r>
      <w:r>
        <w:rPr>
          <w:rFonts w:hint="eastAsia" w:ascii="Times New Roman" w:hAnsi="Times New Roman" w:cs="Times New Roman"/>
        </w:rPr>
        <w:t>信息</w:t>
      </w:r>
      <w:r>
        <w:rPr>
          <w:rFonts w:hint="eastAsia" w:ascii="Times New Roman" w:hAnsi="Times New Roman" w:cs="Times New Roman"/>
          <w:lang w:val="en-US" w:eastAsia="zh-CN"/>
        </w:rPr>
        <w:t>和抵押范围信息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抵押</w:t>
      </w:r>
      <w:r>
        <w:rPr>
          <w:rFonts w:hint="eastAsia" w:ascii="Times New Roman" w:hAnsi="Times New Roman" w:cs="Times New Roman"/>
        </w:rPr>
        <w:t>信息表示</w:t>
      </w:r>
      <w:r>
        <w:rPr>
          <w:rFonts w:hint="eastAsia" w:ascii="Times New Roman" w:hAnsi="Times New Roman" w:cs="Times New Roman"/>
          <w:lang w:val="en-US" w:eastAsia="zh-CN"/>
        </w:rPr>
        <w:t>目前的抵押信息</w:t>
      </w:r>
      <w:r>
        <w:rPr>
          <w:rFonts w:hint="eastAsia"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  <w:lang w:val="en-US" w:eastAsia="zh-CN"/>
        </w:rPr>
        <w:t>查询出</w:t>
      </w:r>
      <w:r>
        <w:rPr>
          <w:rFonts w:hint="eastAsia" w:ascii="Times New Roman" w:hAnsi="Times New Roman" w:cs="Times New Roman"/>
        </w:rPr>
        <w:t>信息后</w:t>
      </w:r>
      <w:r>
        <w:rPr>
          <w:rFonts w:ascii="Times New Roman" w:hAnsi="Times New Roman" w:cs="Times New Roman"/>
        </w:rPr>
        <w:t>点击【创建业务】。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49880"/>
            <wp:effectExtent l="0" t="0" r="1016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等线 Light" w:hAnsi="等线 Light" w:eastAsia="等线 Light" w:cs="等线 Light"/>
        </w:rPr>
      </w:pPr>
      <w:r>
        <w:rPr>
          <w:rFonts w:hint="eastAsia" w:ascii="等线 Light" w:hAnsi="等线 Light" w:eastAsia="等线 Light" w:cs="等线 Light"/>
        </w:rPr>
        <w:t>抵押</w:t>
      </w:r>
      <w:r>
        <w:rPr>
          <w:rFonts w:hint="eastAsia" w:ascii="等线 Light" w:hAnsi="等线 Light" w:eastAsia="等线 Light" w:cs="等线 Light"/>
          <w:lang w:val="en-US" w:eastAsia="zh-CN"/>
        </w:rPr>
        <w:t>变更</w:t>
      </w:r>
      <w:r>
        <w:rPr>
          <w:rFonts w:hint="eastAsia" w:ascii="等线 Light" w:hAnsi="等线 Light" w:eastAsia="等线 Light" w:cs="等线 Light"/>
        </w:rPr>
        <w:t>信息引入/</w:t>
      </w:r>
      <w:r>
        <w:rPr>
          <w:rFonts w:hint="eastAsia" w:ascii="等线 Light" w:hAnsi="等线 Light" w:eastAsia="等线 Light" w:cs="等线 Light"/>
          <w:lang w:val="en-US" w:eastAsia="zh-CN"/>
        </w:rPr>
        <w:t>修改</w:t>
      </w:r>
    </w:p>
    <w:p>
      <w:pPr>
        <w:ind w:firstLine="480" w:firstLineChars="200"/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与不动产登记中心实现了数据共享对接的银行，可直接录入抵押合同号，然后点击【引入】按钮，引入抵押变更业务信息，未实现数据共享的银行需操作人员手动修改抵押变更业务信息。</w:t>
      </w:r>
    </w:p>
    <w:p>
      <w:pPr>
        <w:ind w:firstLine="480" w:firstLineChars="200"/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5109845" cy="2713355"/>
            <wp:effectExtent l="0" t="0" r="1460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抵押变更信息录入/引入完成后，需选择变更内容项，自动加载变更内容项原信息，录入变更后信息。</w:t>
      </w:r>
    </w:p>
    <w:p>
      <w:pPr>
        <w:jc w:val="center"/>
      </w:pPr>
      <w:r>
        <w:drawing>
          <wp:inline distT="0" distB="0" distL="114300" distR="114300">
            <wp:extent cx="4984750" cy="2276475"/>
            <wp:effectExtent l="0" t="0" r="635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eastAsia="zh-CN"/>
        </w:rPr>
        <w:t>申请人信息录入</w:t>
      </w:r>
    </w:p>
    <w:p>
      <w:pPr>
        <w:ind w:firstLine="48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抵押信息录入之后，点击下一步，进入【申请人信息】环节，点击【复制申请人】按钮，将申请人信息复制过来后点击【详情】-【读卡】</w:t>
      </w:r>
      <w:r>
        <w:rPr>
          <w:rFonts w:hint="eastAsia"/>
          <w:lang w:eastAsia="zh-CN"/>
        </w:rPr>
        <w:t>，如有代理人需要添加，选择对应的申请人点击</w:t>
      </w:r>
      <w:r>
        <w:rPr>
          <w:rFonts w:hint="eastAsia"/>
        </w:rPr>
        <w:t>【详情】</w:t>
      </w:r>
      <w:r>
        <w:rPr>
          <w:rFonts w:hint="eastAsia"/>
          <w:lang w:eastAsia="zh-CN"/>
        </w:rPr>
        <w:t>找到代理人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【读卡】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48031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87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1946910"/>
            <wp:effectExtent l="0" t="0" r="8890" b="1524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面签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点击业务上方【面签】按钮，进行现场面签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1842770"/>
            <wp:effectExtent l="0" t="0" r="5715" b="50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点击【面签】后，会弹出ihap助手界面，分为三个部分：人员认证、问询和签章</w:t>
      </w:r>
    </w:p>
    <w:p>
      <w:pPr>
        <w:rPr>
          <w:rFonts w:hint="eastAsia"/>
        </w:rPr>
      </w:pPr>
    </w:p>
    <w:p>
      <w:pPr>
        <w:pStyle w:val="5"/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问询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【问询】切换到问询界面，然后点击【发起问询】，这时智能面签设备会进行语音提醒，并且在屏幕上展示问询的问题，抵押权人代理人根据语音提醒在智能面签设备完成问询操作，便民服务点操作人员待抵押权人代理人完成问询，智能面签设备提示“问询完成”后，点击【获取结果】按钮，获取问询的结果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1550035"/>
            <wp:effectExtent l="0" t="0" r="11430" b="1206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等线 Light" w:hAnsi="等线 Light" w:eastAsia="等线 Light" w:cs="等线 Light"/>
        </w:rPr>
      </w:pPr>
      <w:r>
        <w:rPr>
          <w:rFonts w:hint="eastAsia" w:ascii="等线 Light" w:hAnsi="等线 Light" w:eastAsia="等线 Light" w:cs="等线 Light"/>
        </w:rPr>
        <w:t>签章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询完成后进入签章环节，点击左侧【签章】切换到签章界面，然后点击【开始签章】按钮，待系统显示推送签章完成后，抵押权人代理人进行人脸比对和签字。签名完成后点击【全部取回】，提示“签章全部获取”则材料取回成功，便民服务点操作人员可点击材料名称进行预览，查看材料是否符合业务标准，如果不符合标准则点击【重新签章】。未对接电子签章的银行在人员签章后，需将申请材料打印出来，然后加盖银行的实体章。</w:t>
      </w:r>
    </w:p>
    <w:p>
      <w:r>
        <w:drawing>
          <wp:inline distT="0" distB="0" distL="114300" distR="114300">
            <wp:extent cx="5269865" cy="2755265"/>
            <wp:effectExtent l="0" t="0" r="6985" b="698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29535"/>
            <wp:effectExtent l="0" t="0" r="2540" b="1841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92"/>
        <w:jc w:val="left"/>
        <w:rPr>
          <w:rFonts w:hint="eastAsia"/>
          <w:lang w:eastAsia="zh-CN"/>
        </w:rPr>
      </w:pPr>
      <w:r>
        <w:rPr>
          <w:rFonts w:hint="eastAsia"/>
        </w:rPr>
        <w:t>签章</w:t>
      </w:r>
      <w:r>
        <w:rPr>
          <w:rFonts w:hint="eastAsia"/>
          <w:lang w:eastAsia="zh-CN"/>
        </w:rPr>
        <w:t>环节新增功能：</w:t>
      </w:r>
    </w:p>
    <w:p>
      <w:pPr>
        <w:numPr>
          <w:ilvl w:val="0"/>
          <w:numId w:val="4"/>
        </w:numPr>
        <w:ind w:firstLine="492"/>
        <w:jc w:val="left"/>
      </w:pP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新增【指定人员签章】按钮，</w:t>
      </w:r>
      <w:r>
        <w:rPr>
          <w:rFonts w:hint="eastAsia"/>
        </w:rPr>
        <w:t>如果</w:t>
      </w:r>
      <w:r>
        <w:rPr>
          <w:rFonts w:hint="eastAsia"/>
          <w:lang w:eastAsia="zh-CN"/>
        </w:rPr>
        <w:t>材料</w:t>
      </w:r>
      <w:r>
        <w:rPr>
          <w:rFonts w:hint="eastAsia"/>
        </w:rPr>
        <w:t>不符合标准则</w:t>
      </w:r>
      <w:r>
        <w:rPr>
          <w:rFonts w:hint="eastAsia"/>
          <w:lang w:val="en-US" w:eastAsia="zh-CN"/>
        </w:rPr>
        <w:t>根据选择对应的人员信息（名字+身份证号），选择完成后，点击【指定人员签章】，只需选择的人员进行面签。</w:t>
      </w:r>
    </w:p>
    <w:p>
      <w:pPr>
        <w:numPr>
          <w:ilvl w:val="0"/>
          <w:numId w:val="4"/>
        </w:numPr>
        <w:ind w:firstLine="492"/>
        <w:jc w:val="left"/>
      </w:pPr>
      <w:r>
        <w:rPr>
          <w:rFonts w:hint="eastAsia"/>
          <w:lang w:eastAsia="zh-CN"/>
        </w:rPr>
        <w:t>、文件取回签章后，界面新增面签痕迹，展示面签时照片及字迹等相关面签信息，便于</w:t>
      </w:r>
      <w:r>
        <w:rPr>
          <w:rFonts w:hint="eastAsia"/>
        </w:rPr>
        <w:t>便民服务点操作人员</w:t>
      </w:r>
      <w:r>
        <w:rPr>
          <w:rFonts w:hint="eastAsia"/>
          <w:lang w:eastAsia="zh-CN"/>
        </w:rPr>
        <w:t>浏览。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306955"/>
            <wp:effectExtent l="0" t="0" r="10160" b="1714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等线 Light" w:hAnsi="等线 Light" w:eastAsia="等线 Light" w:cs="等线 Light"/>
        </w:rPr>
      </w:pPr>
      <w:r>
        <w:rPr>
          <w:rFonts w:hint="eastAsia" w:ascii="等线 Light" w:hAnsi="等线 Light" w:eastAsia="等线 Light" w:cs="等线 Light"/>
        </w:rPr>
        <w:t>人员认证</w:t>
      </w:r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在签章环节完成后，可以在</w:t>
      </w:r>
      <w:r>
        <w:rPr>
          <w:rFonts w:hint="eastAsia"/>
        </w:rPr>
        <w:t>人员认证展示申请人信息和人证比对情况，点击【详情】可以查看人证比对时的现场照片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2772410"/>
            <wp:effectExtent l="0" t="0" r="8255" b="889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计费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在计费环节点击【计费】按钮，系统会自动根据抵押房屋用途计费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929130"/>
            <wp:effectExtent l="0" t="0" r="15240" b="1397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上传材料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（1）系统自动加载所需的材料目录。</w:t>
      </w:r>
    </w:p>
    <w:p>
      <w:pPr>
        <w:pStyle w:val="46"/>
        <w:ind w:left="0" w:leftChars="0" w:firstLine="0" w:firstLineChars="0"/>
      </w:pPr>
      <w:r>
        <w:drawing>
          <wp:inline distT="0" distB="0" distL="114300" distR="114300">
            <wp:extent cx="5262880" cy="1918335"/>
            <wp:effectExtent l="0" t="0" r="13970" b="571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【追加材料】：点击可选择添加条收件材料。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（2）上传材料具体操作：点击扫描，进入IHAP助手，已对接电子签章的银行，已经在面签设备签字盖章过的材料无需拍照上传；未对接电子签章的银行则需将所有材料拍照上传。</w:t>
      </w:r>
    </w:p>
    <w:p>
      <w:pPr>
        <w:pStyle w:val="46"/>
        <w:numPr>
          <w:ilvl w:val="0"/>
          <w:numId w:val="0"/>
        </w:numPr>
        <w:rPr>
          <w:rFonts w:hint="eastAsia" w:ascii="Times New Roman" w:hAnsi="Times New Roman" w:eastAsia="宋体" w:cs="Times New Roman"/>
          <w:lang w:val="en-US" w:eastAsia="zh-CN"/>
        </w:rPr>
      </w:pPr>
      <w:r>
        <w:drawing>
          <wp:inline distT="0" distB="0" distL="114300" distR="114300">
            <wp:extent cx="5261610" cy="2125980"/>
            <wp:effectExtent l="0" t="0" r="15240" b="7620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46"/>
        <w:numPr>
          <w:ilvl w:val="0"/>
          <w:numId w:val="0"/>
        </w:numPr>
        <w:ind w:left="450" w:left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  <w:t>①选中左侧材料名称，点击【开关】连接到摄像头，将材料放到智能面签的高拍仪下再点击【拍照】。</w:t>
      </w:r>
    </w:p>
    <w:p>
      <w:pPr>
        <w:pStyle w:val="46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4785" cy="2227580"/>
            <wp:effectExtent l="0" t="0" r="12065" b="127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0"/>
        </w:numPr>
        <w:ind w:left="450" w:leftChars="0" w:firstLine="480" w:firstLineChars="200"/>
        <w:jc w:val="left"/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 w:bidi="ar-SA"/>
        </w:rPr>
        <w:t>②拍好的照片，在【浏览视图】界面可以对照片进行编辑，包括裁剪、旋转、翻转等。</w:t>
      </w:r>
    </w:p>
    <w:p>
      <w:pPr>
        <w:pStyle w:val="46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379085" cy="2635250"/>
            <wp:effectExtent l="0" t="0" r="12065" b="1270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所有材料都拍照之后，点击右下角的上传按钮，即可上传所有材料。完成该步骤后，关闭IHAP助手。点击【完成】，在点击【下一步】到【申请意见】界面。</w:t>
      </w:r>
    </w:p>
    <w:p>
      <w:pPr>
        <w:pStyle w:val="4"/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申请意见</w:t>
      </w:r>
    </w:p>
    <w:p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可调取意见模板，没有意见模板的可手工填写。</w:t>
      </w:r>
    </w:p>
    <w:p>
      <w:pPr>
        <w:jc w:val="center"/>
      </w:pPr>
      <w:r>
        <w:drawing>
          <wp:inline distT="0" distB="0" distL="114300" distR="114300">
            <wp:extent cx="5121910" cy="2033270"/>
            <wp:effectExtent l="0" t="0" r="2540" b="508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申请意见填写完毕后，点击提交，提交办件。</w:t>
      </w:r>
    </w:p>
    <w:p>
      <w:pPr>
        <w:pStyle w:val="3"/>
        <w:rPr>
          <w:rFonts w:ascii="Times New Roman" w:hAnsi="Times New Roman" w:cs="Times New Roman"/>
        </w:rPr>
      </w:pPr>
      <w:bookmarkStart w:id="11" w:name="_Hlk67384723"/>
      <w:r>
        <w:rPr>
          <w:rFonts w:ascii="Times New Roman" w:hAnsi="Times New Roman" w:cs="Times New Roman"/>
        </w:rPr>
        <w:t>最高额抵押权</w:t>
      </w:r>
      <w:r>
        <w:rPr>
          <w:rFonts w:hint="eastAsia" w:ascii="Times New Roman" w:hAnsi="Times New Roman" w:cs="Times New Roman"/>
        </w:rPr>
        <w:t>全部注销</w:t>
      </w:r>
      <w:r>
        <w:rPr>
          <w:rFonts w:ascii="Times New Roman" w:hAnsi="Times New Roman" w:cs="Times New Roman"/>
        </w:rPr>
        <w:t>登记</w:t>
      </w:r>
      <w:r>
        <w:rPr>
          <w:rFonts w:hint="eastAsia" w:ascii="Times New Roman" w:hAnsi="Times New Roman" w:cs="Times New Roman"/>
        </w:rPr>
        <w:t>（单方）_在线</w:t>
      </w:r>
    </w:p>
    <w:bookmarkEnd w:id="11"/>
    <w:p>
      <w:pPr>
        <w:pStyle w:val="4"/>
        <w:rPr>
          <w:rFonts w:cs="Times New Roman"/>
        </w:rPr>
      </w:pPr>
      <w:r>
        <w:rPr>
          <w:rFonts w:cs="Times New Roman"/>
        </w:rPr>
        <w:t>创建业务</w:t>
      </w:r>
    </w:p>
    <w:p>
      <w:pPr>
        <w:widowControl/>
        <w:ind w:firstLine="480"/>
        <w:jc w:val="center"/>
        <w:rPr>
          <w:rFonts w:ascii="Times New Roman" w:hAnsi="Times New Roman" w:cs="Times New Roman"/>
          <w:kern w:val="0"/>
          <w:szCs w:val="24"/>
        </w:rPr>
      </w:pP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点击左侧导航栏【业务】-【网上申请】-【在线抵押】</w:t>
      </w:r>
      <w:r>
        <w:rPr>
          <w:rFonts w:hint="eastAsia" w:ascii="Times New Roman" w:hAnsi="Times New Roman" w:cs="Times New Roman"/>
        </w:rPr>
        <w:t>-【注销登记（无纸化）】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</w:t>
      </w:r>
      <w:r>
        <w:rPr>
          <w:rFonts w:ascii="Times New Roman" w:hAnsi="Times New Roman" w:cs="Times New Roman"/>
        </w:rPr>
        <w:t>【3.2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最高额抵押权全部注销登记（单方）_在线】业务，弹出查询产权信息界面。输入“权利人名称”、“不动产权证号”，点击【查询】</w:t>
      </w:r>
      <w:r>
        <w:rPr>
          <w:rFonts w:hint="eastAsia" w:ascii="Times New Roman" w:hAnsi="Times New Roman" w:cs="Times New Roman"/>
        </w:rPr>
        <w:t>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查询出来的信息中包括了抵押信息、抵押人员信息和抵押户室信息。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62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确认信息无误后</w:t>
      </w:r>
      <w:r>
        <w:rPr>
          <w:rFonts w:ascii="Times New Roman" w:hAnsi="Times New Roman" w:cs="Times New Roman"/>
        </w:rPr>
        <w:t>点击【创建业务】。</w:t>
      </w:r>
    </w:p>
    <w:p>
      <w:pPr>
        <w:pStyle w:val="4"/>
      </w:pPr>
      <w:r>
        <w:rPr>
          <w:rFonts w:hint="eastAsia"/>
        </w:rPr>
        <w:t>抵押信息核对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便民服务点操作人员对要注销的抵押业务信息进行核对，核对无误后则点击下一步</w:t>
      </w:r>
    </w:p>
    <w:p>
      <w:r>
        <w:drawing>
          <wp:inline distT="0" distB="0" distL="0" distR="0">
            <wp:extent cx="5274310" cy="24777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eastAsia="zh-CN"/>
        </w:rPr>
        <w:t>申请人信息录入</w:t>
      </w:r>
    </w:p>
    <w:p>
      <w:pPr>
        <w:ind w:firstLine="48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抵押信息录入之后，点击下一步，进入【申请人信息】环节，点击【复制申请人】按钮，将申请人信息复制过来后点击【详情】-【读卡】</w:t>
      </w:r>
      <w:r>
        <w:rPr>
          <w:rFonts w:hint="eastAsia"/>
          <w:lang w:eastAsia="zh-CN"/>
        </w:rPr>
        <w:t>，如有代理人需要添加，选择对应的申请人点击</w:t>
      </w:r>
      <w:r>
        <w:rPr>
          <w:rFonts w:hint="eastAsia"/>
        </w:rPr>
        <w:t>【详情】</w:t>
      </w:r>
      <w:r>
        <w:rPr>
          <w:rFonts w:hint="eastAsia"/>
          <w:lang w:eastAsia="zh-CN"/>
        </w:rPr>
        <w:t>找到代理人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【读卡】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480310"/>
            <wp:effectExtent l="0" t="0" r="25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8720"/>
            <wp:effectExtent l="0" t="0" r="254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946910"/>
            <wp:effectExtent l="0" t="0" r="8890" b="1524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GoBack"/>
      <w:bookmarkEnd w:id="12"/>
      <w:r>
        <w:rPr>
          <w:rFonts w:hint="eastAsia"/>
        </w:rPr>
        <w:t>面签</w:t>
      </w:r>
    </w:p>
    <w:p>
      <w:pPr>
        <w:ind w:firstLine="480" w:firstLineChars="200"/>
      </w:pPr>
      <w:r>
        <w:rPr>
          <w:rFonts w:hint="eastAsia"/>
        </w:rPr>
        <w:t>点击业务上方【面签】按钮，进行现场面签</w:t>
      </w:r>
    </w:p>
    <w:p>
      <w:r>
        <w:drawing>
          <wp:inline distT="0" distB="0" distL="0" distR="0">
            <wp:extent cx="5274310" cy="247205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点击【面签】后，会弹出ihap助手界面，分为三个部分：人员认证、问询和签章</w:t>
      </w:r>
    </w:p>
    <w:p>
      <w:pPr>
        <w:ind w:firstLine="480" w:firstLineChars="200"/>
      </w:pPr>
    </w:p>
    <w:p/>
    <w:p>
      <w:pPr>
        <w:pStyle w:val="5"/>
      </w:pPr>
      <w:r>
        <w:rPr>
          <w:rFonts w:hint="eastAsia"/>
        </w:rPr>
        <w:t>问询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左侧【问询】切换到问询界面，然后点击【发起问询】，这时智能面签设备会进行语音提醒，并且在屏幕上展示问询的问题，抵押权人代理人根据语音提醒在智能面签设备完成问询操作，便民服务点操作人员待抵押权人代理人完成问询，智能面签设备提示“问询完成”后，点击【获取结果】按钮，获取问询的结果。</w:t>
      </w:r>
    </w:p>
    <w:p>
      <w:r>
        <w:drawing>
          <wp:inline distT="0" distB="0" distL="0" distR="0">
            <wp:extent cx="5274310" cy="93345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distT="0" distB="0" distL="0" distR="0">
            <wp:extent cx="5274310" cy="1249680"/>
            <wp:effectExtent l="0" t="0" r="254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"/>
        <w:rPr>
          <w:rFonts w:hint="default"/>
        </w:rPr>
      </w:pPr>
      <w:r>
        <w:rPr>
          <w:rFonts w:hint="eastAsia"/>
        </w:rPr>
        <w:t>点击【发起问询】后，按钮会变成【重新问询】，如果问询结果与实际情况不符，则可以点击【重新问询】，系统会再次发送指令，用户可以重新在智能面签设备上进行问询</w:t>
      </w:r>
    </w:p>
    <w:p>
      <w:pPr>
        <w:ind w:firstLine="492"/>
      </w:pPr>
      <w:r>
        <w:drawing>
          <wp:inline distT="0" distB="0" distL="0" distR="0">
            <wp:extent cx="5274310" cy="2829560"/>
            <wp:effectExtent l="0" t="0" r="254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签章</w:t>
      </w:r>
    </w:p>
    <w:p>
      <w:pPr>
        <w:ind w:firstLine="492"/>
      </w:pPr>
      <w:r>
        <w:rPr>
          <w:rFonts w:hint="eastAsia"/>
        </w:rPr>
        <w:t>问询完成后进入签章环节，点击左侧【签章】切换到签章界面，然后点击【开始签章】按钮，待系统显示推送签章完成后，抵押权人代理人进行人脸比对和签字。签名完成后点击【全部取回】，提示“签章全部获取”则材料取回成功，便民服务点操作人员可点击材料名称进行预览，查看材料是否符合业务标准，如果不符合标准则点击【重新签章】。未对接电子签章的银行在人员签章后，需将申请材料打印出来，然后加盖银行的实体章。</w:t>
      </w:r>
    </w:p>
    <w:p>
      <w:r>
        <w:drawing>
          <wp:inline distT="0" distB="0" distL="0" distR="0">
            <wp:extent cx="5274310" cy="281178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990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1876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签章</w:t>
      </w:r>
      <w:r>
        <w:rPr>
          <w:rFonts w:hint="eastAsia"/>
          <w:lang w:eastAsia="zh-CN"/>
        </w:rPr>
        <w:t>环节新增功能：</w:t>
      </w:r>
    </w:p>
    <w:p>
      <w:pPr>
        <w:numPr>
          <w:ilvl w:val="0"/>
          <w:numId w:val="5"/>
        </w:numPr>
        <w:ind w:firstLine="492"/>
        <w:jc w:val="left"/>
      </w:pP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新增【指定人员签章】按钮，</w:t>
      </w:r>
      <w:r>
        <w:rPr>
          <w:rFonts w:hint="eastAsia"/>
        </w:rPr>
        <w:t>如果</w:t>
      </w:r>
      <w:r>
        <w:rPr>
          <w:rFonts w:hint="eastAsia"/>
          <w:lang w:eastAsia="zh-CN"/>
        </w:rPr>
        <w:t>材料</w:t>
      </w:r>
      <w:r>
        <w:rPr>
          <w:rFonts w:hint="eastAsia"/>
        </w:rPr>
        <w:t>不符合标准则</w:t>
      </w:r>
      <w:r>
        <w:rPr>
          <w:rFonts w:hint="eastAsia"/>
          <w:lang w:val="en-US" w:eastAsia="zh-CN"/>
        </w:rPr>
        <w:t>根据选择对应的人员信息（名字+身份证号），选择完成后，点击【指定人员签章】，只需选择的人员进行面签。</w:t>
      </w:r>
    </w:p>
    <w:p>
      <w:pPr>
        <w:numPr>
          <w:ilvl w:val="0"/>
          <w:numId w:val="5"/>
        </w:numPr>
        <w:ind w:firstLine="492"/>
        <w:jc w:val="left"/>
      </w:pPr>
      <w:r>
        <w:rPr>
          <w:rFonts w:hint="eastAsia"/>
          <w:lang w:eastAsia="zh-CN"/>
        </w:rPr>
        <w:t>、文件取回签章后，界面新增面签痕迹，展示面签时照片及字迹等相关面签信息，便于</w:t>
      </w:r>
      <w:r>
        <w:rPr>
          <w:rFonts w:hint="eastAsia"/>
        </w:rPr>
        <w:t>便民服务点操作人员</w:t>
      </w:r>
      <w:r>
        <w:rPr>
          <w:rFonts w:hint="eastAsia"/>
          <w:lang w:eastAsia="zh-CN"/>
        </w:rPr>
        <w:t>浏览。</w:t>
      </w:r>
    </w:p>
    <w:p>
      <w:r>
        <w:drawing>
          <wp:inline distT="0" distB="0" distL="114300" distR="114300">
            <wp:extent cx="5266690" cy="2306955"/>
            <wp:effectExtent l="0" t="0" r="10160" b="17145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人员认证</w:t>
      </w:r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在签章环节完成后，可以在</w:t>
      </w:r>
      <w:r>
        <w:rPr>
          <w:rFonts w:hint="eastAsia"/>
        </w:rPr>
        <w:t>人员认证展示申请人信息和人证比对情况，点击【详情】可以查看人证比对时的现场照片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4310" cy="283210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上传材料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（1）系统自动加载所需的材料目录。</w:t>
      </w:r>
    </w:p>
    <w:p>
      <w:r>
        <w:drawing>
          <wp:inline distT="0" distB="0" distL="0" distR="0">
            <wp:extent cx="5274310" cy="24968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hint="eastAsia" w:ascii="Times New Roman" w:hAnsi="Times New Roman" w:cs="Times New Roman"/>
        </w:rPr>
        <w:t>追加</w:t>
      </w:r>
      <w:r>
        <w:rPr>
          <w:rFonts w:ascii="Times New Roman" w:hAnsi="Times New Roman" w:cs="Times New Roman"/>
        </w:rPr>
        <w:t>材料】：点击可</w:t>
      </w:r>
      <w:r>
        <w:rPr>
          <w:rFonts w:hint="eastAsia" w:ascii="Times New Roman" w:hAnsi="Times New Roman" w:cs="Times New Roman"/>
        </w:rPr>
        <w:t>选择</w:t>
      </w:r>
      <w:r>
        <w:rPr>
          <w:rFonts w:ascii="Times New Roman" w:hAnsi="Times New Roman" w:cs="Times New Roman"/>
        </w:rPr>
        <w:t>添加条收件材料。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（2）上传材料具体操作：点击扫描，进入IHAP助手</w:t>
      </w:r>
      <w:r>
        <w:rPr>
          <w:rFonts w:hint="eastAsia" w:ascii="Times New Roman" w:hAnsi="Times New Roman" w:cs="Times New Roman"/>
        </w:rPr>
        <w:t>，其中不动产登记证明如果是电子证明，则系统会自动引入，无需扫描；纸质的不动产登记证明由便民服务点工作人员手工加盖“申请抵押权注销登记登记完成即本证作废”印章，再用高拍仪拍照上传电子图片。已对接电子签章的银行，已经在面签设备签字盖章过的材料无需拍照上传；未对接电子签章的银行则需将所有材料拍照上传</w:t>
      </w:r>
      <w:r>
        <w:rPr>
          <w:rFonts w:ascii="Times New Roman" w:hAnsi="Times New Roman" w:cs="Times New Roman"/>
        </w:rPr>
        <w:t>。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47205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选中左侧材料名称，点击【开关】</w:t>
      </w:r>
      <w:r>
        <w:rPr>
          <w:rFonts w:ascii="Times New Roman" w:hAnsi="Times New Roman" w:cs="Times New Roman"/>
        </w:rPr>
        <w:t>连接到摄像头，将材料放到</w:t>
      </w:r>
      <w:r>
        <w:rPr>
          <w:rFonts w:hint="eastAsia" w:ascii="Times New Roman" w:hAnsi="Times New Roman" w:cs="Times New Roman"/>
        </w:rPr>
        <w:t>智能面签的高拍仪</w:t>
      </w:r>
      <w:r>
        <w:rPr>
          <w:rFonts w:ascii="Times New Roman" w:hAnsi="Times New Roman" w:cs="Times New Roman"/>
        </w:rPr>
        <w:t>下再点击【拍照】。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82384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拍好的照片，在【浏览视图】界面可以对照片进行编辑，包括</w:t>
      </w:r>
      <w:r>
        <w:rPr>
          <w:rFonts w:hint="eastAsia" w:ascii="Times New Roman" w:hAnsi="Times New Roman" w:cs="Times New Roman"/>
        </w:rPr>
        <w:t>裁剪、旋转、翻转</w:t>
      </w:r>
      <w:r>
        <w:rPr>
          <w:rFonts w:ascii="Times New Roman" w:hAnsi="Times New Roman" w:cs="Times New Roman"/>
        </w:rPr>
        <w:t>等。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8511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ascii="Times New Roman" w:hAnsi="Times New Roman" w:cs="Times New Roman"/>
        </w:rPr>
      </w:pP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所有材料都拍照之后，点击右下角的上传按钮，即可上传所有材料。</w:t>
      </w:r>
    </w:p>
    <w:p>
      <w:pPr>
        <w:pStyle w:val="46"/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完成该步骤后，关闭IHAP助手。点击【完成】，再点击【下一步】到【</w:t>
      </w:r>
      <w:r>
        <w:rPr>
          <w:rFonts w:hint="eastAsia" w:ascii="Times New Roman" w:hAnsi="Times New Roman" w:cs="Times New Roman"/>
        </w:rPr>
        <w:t>申请意见</w:t>
      </w:r>
      <w:r>
        <w:rPr>
          <w:rFonts w:ascii="Times New Roman" w:hAnsi="Times New Roman" w:cs="Times New Roman"/>
        </w:rPr>
        <w:t>】界面。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hint="eastAsia"/>
          <w:lang w:val="en-US" w:eastAsia="zh-CN"/>
        </w:rPr>
        <w:t>申请意见</w:t>
      </w:r>
    </w:p>
    <w:p>
      <w:pPr>
        <w:pStyle w:val="46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可调取意见模板，没有意见模板的可手工填写。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514600"/>
            <wp:effectExtent l="0" t="0" r="889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申请意见填写完毕后，点击提交，提交办件。</w:t>
      </w:r>
    </w:p>
    <w:p>
      <w:pPr>
        <w:pStyle w:val="3"/>
      </w:pPr>
      <w:r>
        <w:rPr>
          <w:rFonts w:hint="eastAsia"/>
        </w:rPr>
        <w:t>一般抵押权</w:t>
      </w:r>
      <w:r>
        <w:rPr>
          <w:rFonts w:hint="eastAsia"/>
          <w:lang w:val="en-US" w:eastAsia="zh-CN"/>
        </w:rPr>
        <w:t>首次</w:t>
      </w:r>
      <w:r>
        <w:rPr>
          <w:rFonts w:hint="eastAsia"/>
        </w:rPr>
        <w:t>登记</w:t>
      </w:r>
      <w:r>
        <w:rPr>
          <w:rFonts w:hint="eastAsia"/>
          <w:lang w:val="en-US" w:eastAsia="zh-CN"/>
        </w:rPr>
        <w:t>_无纸化</w:t>
      </w:r>
    </w:p>
    <w:p>
      <w:pPr>
        <w:ind w:left="576"/>
        <w:rPr>
          <w:rFonts w:hint="default" w:eastAsia="宋体"/>
          <w:lang w:val="en-US" w:eastAsia="zh-CN"/>
        </w:rPr>
      </w:pPr>
      <w:r>
        <w:rPr>
          <w:rFonts w:hint="eastAsia"/>
        </w:rPr>
        <w:t>流程参考3</w:t>
      </w:r>
      <w:r>
        <w:t>.1</w:t>
      </w:r>
      <w:r>
        <w:rPr>
          <w:rFonts w:hint="eastAsia"/>
        </w:rPr>
        <w:t>最高额抵押权</w:t>
      </w:r>
      <w:r>
        <w:rPr>
          <w:rFonts w:hint="eastAsia"/>
          <w:lang w:val="en-US" w:eastAsia="zh-CN"/>
        </w:rPr>
        <w:t>首次</w:t>
      </w:r>
      <w:r>
        <w:rPr>
          <w:rFonts w:hint="eastAsia"/>
        </w:rPr>
        <w:t>登记</w:t>
      </w:r>
      <w:r>
        <w:rPr>
          <w:rFonts w:hint="eastAsia"/>
          <w:lang w:val="en-US" w:eastAsia="zh-CN"/>
        </w:rPr>
        <w:t>_无纸化</w:t>
      </w:r>
    </w:p>
    <w:p>
      <w:pPr>
        <w:pStyle w:val="3"/>
        <w:rPr>
          <w:rFonts w:hint="eastAsia"/>
        </w:rPr>
      </w:pPr>
      <w:r>
        <w:rPr>
          <w:rFonts w:hint="eastAsia"/>
        </w:rPr>
        <w:t>一般抵押权</w:t>
      </w:r>
      <w:r>
        <w:rPr>
          <w:rFonts w:hint="eastAsia"/>
          <w:lang w:val="en-US" w:eastAsia="zh-CN"/>
        </w:rPr>
        <w:t>变更登</w:t>
      </w:r>
      <w:r>
        <w:rPr>
          <w:rFonts w:hint="eastAsia"/>
        </w:rPr>
        <w:t>记</w:t>
      </w:r>
      <w:r>
        <w:rPr>
          <w:rFonts w:hint="eastAsia"/>
          <w:lang w:val="en-US" w:eastAsia="zh-CN"/>
        </w:rPr>
        <w:t>_无纸化</w:t>
      </w:r>
    </w:p>
    <w:p>
      <w:pPr>
        <w:ind w:left="576"/>
        <w:rPr>
          <w:rFonts w:hint="default" w:eastAsia="宋体"/>
          <w:lang w:val="en-US" w:eastAsia="zh-CN"/>
        </w:rPr>
      </w:pPr>
      <w:r>
        <w:rPr>
          <w:rFonts w:hint="eastAsia"/>
        </w:rPr>
        <w:t>流程参考3</w:t>
      </w:r>
      <w:r>
        <w:t>.</w:t>
      </w:r>
      <w:r>
        <w:rPr>
          <w:rFonts w:hint="eastAsia"/>
          <w:lang w:val="en-US" w:eastAsia="zh-CN"/>
        </w:rPr>
        <w:t>2</w:t>
      </w:r>
      <w:r>
        <w:t>最高额抵押权</w:t>
      </w:r>
      <w:r>
        <w:rPr>
          <w:rFonts w:hint="eastAsia"/>
          <w:lang w:val="en-US" w:eastAsia="zh-CN"/>
        </w:rPr>
        <w:t>变更登记_无纸化</w:t>
      </w:r>
    </w:p>
    <w:p>
      <w:pPr>
        <w:pStyle w:val="3"/>
      </w:pPr>
      <w:r>
        <w:rPr>
          <w:rFonts w:hint="eastAsia"/>
        </w:rPr>
        <w:t>一般抵押权全部注销登记（单方）</w:t>
      </w:r>
      <w:r>
        <w:t>_在线</w:t>
      </w:r>
    </w:p>
    <w:p>
      <w:pPr>
        <w:ind w:left="576"/>
      </w:pPr>
      <w:r>
        <w:rPr>
          <w:rFonts w:hint="eastAsia"/>
        </w:rPr>
        <w:t>流程参考3</w:t>
      </w:r>
      <w:r>
        <w:t>.</w:t>
      </w:r>
      <w:r>
        <w:rPr>
          <w:rFonts w:hint="eastAsia"/>
          <w:lang w:val="en-US" w:eastAsia="zh-CN"/>
        </w:rPr>
        <w:t>3</w:t>
      </w:r>
      <w:r>
        <w:t>最高额抵押权全部注销登记（单方）_在线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utura Bk">
    <w:altName w:val="ESRI AMFM Electric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65D27"/>
    <w:multiLevelType w:val="multilevel"/>
    <w:tmpl w:val="00C65D27"/>
    <w:lvl w:ilvl="0" w:tentative="0">
      <w:start w:val="1"/>
      <w:numFmt w:val="decimalEnclosedCircle"/>
      <w:lvlText w:val="%1"/>
      <w:lvlJc w:val="left"/>
      <w:pPr>
        <w:ind w:left="81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1290" w:hanging="420"/>
      </w:pPr>
    </w:lvl>
    <w:lvl w:ilvl="2" w:tentative="0">
      <w:start w:val="1"/>
      <w:numFmt w:val="lowerRoman"/>
      <w:lvlText w:val="%3."/>
      <w:lvlJc w:val="right"/>
      <w:pPr>
        <w:ind w:left="1710" w:hanging="420"/>
      </w:pPr>
    </w:lvl>
    <w:lvl w:ilvl="3" w:tentative="0">
      <w:start w:val="1"/>
      <w:numFmt w:val="decimal"/>
      <w:lvlText w:val="%4."/>
      <w:lvlJc w:val="left"/>
      <w:pPr>
        <w:ind w:left="2130" w:hanging="420"/>
      </w:pPr>
    </w:lvl>
    <w:lvl w:ilvl="4" w:tentative="0">
      <w:start w:val="1"/>
      <w:numFmt w:val="lowerLetter"/>
      <w:lvlText w:val="%5)"/>
      <w:lvlJc w:val="left"/>
      <w:pPr>
        <w:ind w:left="2550" w:hanging="420"/>
      </w:pPr>
    </w:lvl>
    <w:lvl w:ilvl="5" w:tentative="0">
      <w:start w:val="1"/>
      <w:numFmt w:val="lowerRoman"/>
      <w:lvlText w:val="%6."/>
      <w:lvlJc w:val="right"/>
      <w:pPr>
        <w:ind w:left="2970" w:hanging="420"/>
      </w:pPr>
    </w:lvl>
    <w:lvl w:ilvl="6" w:tentative="0">
      <w:start w:val="1"/>
      <w:numFmt w:val="decimal"/>
      <w:lvlText w:val="%7."/>
      <w:lvlJc w:val="left"/>
      <w:pPr>
        <w:ind w:left="3390" w:hanging="420"/>
      </w:pPr>
    </w:lvl>
    <w:lvl w:ilvl="7" w:tentative="0">
      <w:start w:val="1"/>
      <w:numFmt w:val="lowerLetter"/>
      <w:lvlText w:val="%8)"/>
      <w:lvlJc w:val="left"/>
      <w:pPr>
        <w:ind w:left="3810" w:hanging="420"/>
      </w:pPr>
    </w:lvl>
    <w:lvl w:ilvl="8" w:tentative="0">
      <w:start w:val="1"/>
      <w:numFmt w:val="lowerRoman"/>
      <w:lvlText w:val="%9."/>
      <w:lvlJc w:val="right"/>
      <w:pPr>
        <w:ind w:left="4230" w:hanging="420"/>
      </w:pPr>
    </w:lvl>
  </w:abstractNum>
  <w:abstractNum w:abstractNumId="1">
    <w:nsid w:val="12AD7BD7"/>
    <w:multiLevelType w:val="singleLevel"/>
    <w:tmpl w:val="12AD7BD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648C672"/>
    <w:multiLevelType w:val="singleLevel"/>
    <w:tmpl w:val="2648C67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3FC0206"/>
    <w:multiLevelType w:val="multilevel"/>
    <w:tmpl w:val="33FC0206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149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7F5B9C0D"/>
    <w:multiLevelType w:val="singleLevel"/>
    <w:tmpl w:val="7F5B9C0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zYTEzYzRhMzAzZWU4MmM2NmRjMjUzYzZlZDIyMmYifQ=="/>
  </w:docVars>
  <w:rsids>
    <w:rsidRoot w:val="00040BE3"/>
    <w:rsid w:val="00040BE3"/>
    <w:rsid w:val="00066097"/>
    <w:rsid w:val="000A07E2"/>
    <w:rsid w:val="000F7AFD"/>
    <w:rsid w:val="00113374"/>
    <w:rsid w:val="00202DFE"/>
    <w:rsid w:val="0022383F"/>
    <w:rsid w:val="00244471"/>
    <w:rsid w:val="002660CA"/>
    <w:rsid w:val="00281362"/>
    <w:rsid w:val="00283DCC"/>
    <w:rsid w:val="002C7C63"/>
    <w:rsid w:val="00333074"/>
    <w:rsid w:val="003E0918"/>
    <w:rsid w:val="00423A4F"/>
    <w:rsid w:val="005024C1"/>
    <w:rsid w:val="0052438C"/>
    <w:rsid w:val="005D7030"/>
    <w:rsid w:val="005E1E72"/>
    <w:rsid w:val="00612F83"/>
    <w:rsid w:val="00616390"/>
    <w:rsid w:val="00622A06"/>
    <w:rsid w:val="00663E7C"/>
    <w:rsid w:val="006C2152"/>
    <w:rsid w:val="007A5834"/>
    <w:rsid w:val="007F0878"/>
    <w:rsid w:val="00852FAC"/>
    <w:rsid w:val="00867AD9"/>
    <w:rsid w:val="00871F07"/>
    <w:rsid w:val="00872B49"/>
    <w:rsid w:val="00883274"/>
    <w:rsid w:val="008C1472"/>
    <w:rsid w:val="009B2BC7"/>
    <w:rsid w:val="00A50ABA"/>
    <w:rsid w:val="00A6161C"/>
    <w:rsid w:val="00A62F45"/>
    <w:rsid w:val="00A66089"/>
    <w:rsid w:val="00B003BD"/>
    <w:rsid w:val="00B43DC3"/>
    <w:rsid w:val="00B97FD2"/>
    <w:rsid w:val="00C5745A"/>
    <w:rsid w:val="00C82ABA"/>
    <w:rsid w:val="00CA507E"/>
    <w:rsid w:val="00CB16D9"/>
    <w:rsid w:val="00D14CB6"/>
    <w:rsid w:val="00D24B58"/>
    <w:rsid w:val="00D371C4"/>
    <w:rsid w:val="00DA1A40"/>
    <w:rsid w:val="00E05B61"/>
    <w:rsid w:val="00E83222"/>
    <w:rsid w:val="00E97FB8"/>
    <w:rsid w:val="00FE778C"/>
    <w:rsid w:val="00FF455B"/>
    <w:rsid w:val="064F0334"/>
    <w:rsid w:val="12D04FDB"/>
    <w:rsid w:val="28A97EE1"/>
    <w:rsid w:val="4CA759A9"/>
    <w:rsid w:val="4E483041"/>
    <w:rsid w:val="64D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pageBreakBefore/>
      <w:numPr>
        <w:ilvl w:val="0"/>
        <w:numId w:val="1"/>
      </w:numPr>
      <w:spacing w:before="120" w:after="120"/>
      <w:jc w:val="center"/>
      <w:outlineLvl w:val="0"/>
    </w:pPr>
    <w:rPr>
      <w:rFonts w:asciiTheme="majorEastAsia" w:hAnsiTheme="majorEastAsia" w:eastAsiaTheme="majorEastAsia"/>
      <w:b/>
      <w:bCs/>
      <w:kern w:val="0"/>
      <w:sz w:val="32"/>
      <w:szCs w:val="30"/>
    </w:rPr>
  </w:style>
  <w:style w:type="paragraph" w:styleId="3">
    <w:name w:val="heading 2"/>
    <w:basedOn w:val="1"/>
    <w:next w:val="1"/>
    <w:link w:val="37"/>
    <w:unhideWhenUsed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4">
    <w:name w:val="heading 3"/>
    <w:basedOn w:val="1"/>
    <w:next w:val="1"/>
    <w:link w:val="38"/>
    <w:unhideWhenUsed/>
    <w:qFormat/>
    <w:uiPriority w:val="0"/>
    <w:pPr>
      <w:keepNext/>
      <w:keepLines/>
      <w:numPr>
        <w:ilvl w:val="2"/>
        <w:numId w:val="1"/>
      </w:numPr>
      <w:spacing w:before="120" w:after="120" w:line="415" w:lineRule="auto"/>
      <w:outlineLvl w:val="2"/>
    </w:pPr>
    <w:rPr>
      <w:rFonts w:ascii="Times New Roman" w:hAnsi="Times New Roman" w:eastAsiaTheme="majorEastAsia"/>
      <w:b/>
      <w:bCs/>
      <w:szCs w:val="32"/>
    </w:rPr>
  </w:style>
  <w:style w:type="paragraph" w:styleId="5">
    <w:name w:val="heading 4"/>
    <w:basedOn w:val="1"/>
    <w:next w:val="1"/>
    <w:link w:val="39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4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4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44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unhideWhenUsed/>
    <w:qFormat/>
    <w:uiPriority w:val="0"/>
    <w:pPr>
      <w:spacing w:line="400" w:lineRule="exact"/>
      <w:ind w:firstLine="420" w:firstLineChars="200"/>
    </w:pPr>
    <w:rPr>
      <w:rFonts w:ascii="仿宋_GB2312" w:hAnsi="Times New Roman" w:eastAsia="仿宋_GB2312" w:cs="Times New Roman"/>
      <w:szCs w:val="20"/>
    </w:rPr>
  </w:style>
  <w:style w:type="paragraph" w:styleId="12">
    <w:name w:val="Body Text"/>
    <w:basedOn w:val="1"/>
    <w:link w:val="51"/>
    <w:qFormat/>
    <w:uiPriority w:val="0"/>
    <w:pPr>
      <w:spacing w:after="120"/>
    </w:pPr>
    <w:rPr>
      <w:rFonts w:eastAsia="Arial"/>
      <w:szCs w:val="24"/>
    </w:r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4">
    <w:name w:val="Balloon Text"/>
    <w:basedOn w:val="1"/>
    <w:link w:val="4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9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0">
    <w:name w:val="Body Text First Indent"/>
    <w:basedOn w:val="12"/>
    <w:link w:val="53"/>
    <w:unhideWhenUsed/>
    <w:qFormat/>
    <w:uiPriority w:val="99"/>
    <w:pPr>
      <w:ind w:firstLine="420" w:firstLineChars="100"/>
    </w:pPr>
  </w:style>
  <w:style w:type="table" w:styleId="22">
    <w:name w:val="Table Grid"/>
    <w:basedOn w:val="2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页眉 字符"/>
    <w:basedOn w:val="23"/>
    <w:link w:val="16"/>
    <w:qFormat/>
    <w:uiPriority w:val="0"/>
    <w:rPr>
      <w:sz w:val="18"/>
      <w:szCs w:val="18"/>
    </w:rPr>
  </w:style>
  <w:style w:type="character" w:customStyle="1" w:styleId="26">
    <w:name w:val="页脚 字符"/>
    <w:basedOn w:val="23"/>
    <w:link w:val="15"/>
    <w:qFormat/>
    <w:uiPriority w:val="99"/>
    <w:rPr>
      <w:sz w:val="18"/>
      <w:szCs w:val="18"/>
    </w:rPr>
  </w:style>
  <w:style w:type="character" w:customStyle="1" w:styleId="27">
    <w:name w:val="apple-style-span"/>
    <w:basedOn w:val="23"/>
    <w:qFormat/>
    <w:uiPriority w:val="0"/>
  </w:style>
  <w:style w:type="paragraph" w:customStyle="1" w:styleId="28">
    <w:name w:val="Bullet with text 2"/>
    <w:basedOn w:val="1"/>
    <w:qFormat/>
    <w:uiPriority w:val="0"/>
    <w:pPr>
      <w:widowControl/>
      <w:tabs>
        <w:tab w:val="left" w:pos="696"/>
      </w:tabs>
      <w:jc w:val="left"/>
    </w:pPr>
    <w:rPr>
      <w:rFonts w:ascii="Futura Bk" w:hAnsi="Futura Bk" w:eastAsia="Times New Roman" w:cs="Times New Roman"/>
      <w:kern w:val="0"/>
      <w:sz w:val="20"/>
      <w:szCs w:val="20"/>
      <w:lang w:eastAsia="en-US"/>
    </w:rPr>
  </w:style>
  <w:style w:type="paragraph" w:customStyle="1" w:styleId="29">
    <w:name w:val="hiSoft CMMI Normal"/>
    <w:basedOn w:val="1"/>
    <w:qFormat/>
    <w:uiPriority w:val="0"/>
    <w:pPr>
      <w:jc w:val="left"/>
    </w:pPr>
    <w:rPr>
      <w:rFonts w:ascii="Arial" w:hAnsi="Arial" w:cs="Arial"/>
      <w:sz w:val="20"/>
      <w:szCs w:val="20"/>
    </w:rPr>
  </w:style>
  <w:style w:type="paragraph" w:customStyle="1" w:styleId="30">
    <w:name w:val="hiSoft CMMI normal"/>
    <w:basedOn w:val="1"/>
    <w:link w:val="31"/>
    <w:qFormat/>
    <w:uiPriority w:val="0"/>
    <w:rPr>
      <w:rFonts w:ascii="Arial" w:hAnsi="Arial" w:eastAsia="Arial" w:cs="Arial"/>
    </w:rPr>
  </w:style>
  <w:style w:type="character" w:customStyle="1" w:styleId="31">
    <w:name w:val="hiSoft CMMI normal Char Char"/>
    <w:basedOn w:val="23"/>
    <w:link w:val="30"/>
    <w:qFormat/>
    <w:uiPriority w:val="0"/>
    <w:rPr>
      <w:rFonts w:ascii="Arial" w:hAnsi="Arial" w:eastAsia="Arial" w:cs="Arial"/>
    </w:rPr>
  </w:style>
  <w:style w:type="character" w:customStyle="1" w:styleId="32">
    <w:name w:val="标题 1 字符"/>
    <w:basedOn w:val="23"/>
    <w:link w:val="2"/>
    <w:qFormat/>
    <w:uiPriority w:val="0"/>
    <w:rPr>
      <w:rFonts w:asciiTheme="majorEastAsia" w:hAnsiTheme="majorEastAsia" w:eastAsiaTheme="majorEastAsia"/>
      <w:b/>
      <w:bCs/>
      <w:kern w:val="0"/>
      <w:sz w:val="32"/>
      <w:szCs w:val="30"/>
    </w:rPr>
  </w:style>
  <w:style w:type="paragraph" w:customStyle="1" w:styleId="33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cstheme="majorBidi"/>
      <w:color w:val="2F5597" w:themeColor="accent1" w:themeShade="BF"/>
      <w:szCs w:val="28"/>
    </w:rPr>
  </w:style>
  <w:style w:type="paragraph" w:customStyle="1" w:styleId="34">
    <w:name w:val="本文正文"/>
    <w:basedOn w:val="1"/>
    <w:link w:val="35"/>
    <w:qFormat/>
    <w:uiPriority w:val="0"/>
    <w:rPr>
      <w:rFonts w:ascii="仿宋" w:hAnsi="仿宋"/>
      <w:szCs w:val="28"/>
    </w:rPr>
  </w:style>
  <w:style w:type="character" w:customStyle="1" w:styleId="35">
    <w:name w:val="本文正文 Char"/>
    <w:basedOn w:val="23"/>
    <w:link w:val="34"/>
    <w:qFormat/>
    <w:locked/>
    <w:uiPriority w:val="0"/>
    <w:rPr>
      <w:rFonts w:ascii="仿宋" w:hAnsi="仿宋" w:eastAsia="宋体"/>
      <w:sz w:val="24"/>
      <w:szCs w:val="28"/>
    </w:rPr>
  </w:style>
  <w:style w:type="character" w:customStyle="1" w:styleId="36">
    <w:name w:val="标题 字符"/>
    <w:basedOn w:val="23"/>
    <w:link w:val="1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7">
    <w:name w:val="标题 2 字符"/>
    <w:basedOn w:val="23"/>
    <w:link w:val="3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8">
    <w:name w:val="标题 3 字符"/>
    <w:basedOn w:val="23"/>
    <w:link w:val="4"/>
    <w:qFormat/>
    <w:uiPriority w:val="0"/>
    <w:rPr>
      <w:rFonts w:ascii="Times New Roman" w:hAnsi="Times New Roman" w:eastAsiaTheme="majorEastAsia"/>
      <w:b/>
      <w:bCs/>
      <w:sz w:val="24"/>
      <w:szCs w:val="32"/>
    </w:rPr>
  </w:style>
  <w:style w:type="character" w:customStyle="1" w:styleId="39">
    <w:name w:val="标题 4 字符"/>
    <w:basedOn w:val="23"/>
    <w:link w:val="5"/>
    <w:qFormat/>
    <w:uiPriority w:val="0"/>
    <w:rPr>
      <w:rFonts w:asciiTheme="majorHAnsi" w:hAnsiTheme="majorHAnsi" w:cstheme="majorBidi"/>
      <w:b/>
      <w:bCs/>
      <w:sz w:val="24"/>
      <w:szCs w:val="28"/>
    </w:rPr>
  </w:style>
  <w:style w:type="character" w:customStyle="1" w:styleId="40">
    <w:name w:val="标题 5 字符"/>
    <w:basedOn w:val="23"/>
    <w:link w:val="6"/>
    <w:qFormat/>
    <w:uiPriority w:val="9"/>
    <w:rPr>
      <w:b/>
      <w:bCs/>
      <w:sz w:val="24"/>
      <w:szCs w:val="28"/>
    </w:rPr>
  </w:style>
  <w:style w:type="character" w:customStyle="1" w:styleId="41">
    <w:name w:val="标题 6 字符"/>
    <w:basedOn w:val="23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2">
    <w:name w:val="标题 7 字符"/>
    <w:basedOn w:val="23"/>
    <w:link w:val="8"/>
    <w:semiHidden/>
    <w:qFormat/>
    <w:uiPriority w:val="9"/>
    <w:rPr>
      <w:b/>
      <w:bCs/>
      <w:sz w:val="24"/>
      <w:szCs w:val="24"/>
    </w:rPr>
  </w:style>
  <w:style w:type="character" w:customStyle="1" w:styleId="43">
    <w:name w:val="标题 8 字符"/>
    <w:basedOn w:val="23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4">
    <w:name w:val="标题 9 字符"/>
    <w:basedOn w:val="23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45">
    <w:name w:val="解释字体"/>
    <w:basedOn w:val="1"/>
    <w:next w:val="1"/>
    <w:qFormat/>
    <w:uiPriority w:val="0"/>
    <w:pPr>
      <w:widowControl/>
      <w:snapToGrid w:val="0"/>
      <w:spacing w:after="80"/>
      <w:jc w:val="left"/>
    </w:pPr>
    <w:rPr>
      <w:rFonts w:ascii="Times New Roman" w:hAnsi="Times New Roman" w:cs="Times New Roman"/>
      <w:i/>
      <w:kern w:val="0"/>
      <w:sz w:val="20"/>
      <w:szCs w:val="20"/>
    </w:rPr>
  </w:style>
  <w:style w:type="paragraph" w:styleId="46">
    <w:name w:val="List Paragraph"/>
    <w:basedOn w:val="1"/>
    <w:qFormat/>
    <w:uiPriority w:val="34"/>
    <w:pPr>
      <w:ind w:firstLine="420" w:firstLineChars="200"/>
    </w:pPr>
  </w:style>
  <w:style w:type="character" w:customStyle="1" w:styleId="47">
    <w:name w:val="批注框文本 字符"/>
    <w:basedOn w:val="23"/>
    <w:link w:val="14"/>
    <w:semiHidden/>
    <w:qFormat/>
    <w:uiPriority w:val="99"/>
    <w:rPr>
      <w:sz w:val="18"/>
      <w:szCs w:val="18"/>
    </w:rPr>
  </w:style>
  <w:style w:type="paragraph" w:styleId="48">
    <w:name w:val="No Spacing"/>
    <w:link w:val="49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49">
    <w:name w:val="无间隔 字符"/>
    <w:basedOn w:val="23"/>
    <w:link w:val="48"/>
    <w:qFormat/>
    <w:uiPriority w:val="1"/>
    <w:rPr>
      <w:kern w:val="0"/>
      <w:sz w:val="22"/>
    </w:rPr>
  </w:style>
  <w:style w:type="paragraph" w:customStyle="1" w:styleId="50">
    <w:name w:val="页脚文字"/>
    <w:qFormat/>
    <w:uiPriority w:val="0"/>
    <w:pPr>
      <w:widowControl w:val="0"/>
      <w:suppressAutoHyphens/>
    </w:pPr>
    <w:rPr>
      <w:rFonts w:ascii="Times New Roman" w:hAnsi="Times New Roman" w:eastAsia="宋体" w:cs="Times New Roman"/>
      <w:kern w:val="0"/>
      <w:sz w:val="18"/>
      <w:szCs w:val="20"/>
      <w:lang w:val="en-US" w:eastAsia="ar-SA" w:bidi="ar-SA"/>
    </w:rPr>
  </w:style>
  <w:style w:type="character" w:customStyle="1" w:styleId="51">
    <w:name w:val="正文文本 字符"/>
    <w:basedOn w:val="23"/>
    <w:link w:val="12"/>
    <w:qFormat/>
    <w:uiPriority w:val="0"/>
    <w:rPr>
      <w:rFonts w:eastAsia="Arial"/>
      <w:szCs w:val="24"/>
    </w:rPr>
  </w:style>
  <w:style w:type="character" w:customStyle="1" w:styleId="52">
    <w:name w:val="正文文本 Char1"/>
    <w:basedOn w:val="23"/>
    <w:semiHidden/>
    <w:qFormat/>
    <w:uiPriority w:val="99"/>
  </w:style>
  <w:style w:type="character" w:customStyle="1" w:styleId="53">
    <w:name w:val="正文文本首行缩进 字符"/>
    <w:basedOn w:val="51"/>
    <w:link w:val="20"/>
    <w:qFormat/>
    <w:uiPriority w:val="99"/>
    <w:rPr>
      <w:rFonts w:eastAsia="Arial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5070</Words>
  <Characters>5154</Characters>
  <Lines>26</Lines>
  <Paragraphs>7</Paragraphs>
  <TotalTime>8</TotalTime>
  <ScaleCrop>false</ScaleCrop>
  <LinksUpToDate>false</LinksUpToDate>
  <CharactersWithSpaces>5180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2021-01-07T01:19:00Z</dcterms:created>
  <dc:creator>China</dc:creator>
  <cp:lastModifiedBy>犟气包</cp:lastModifiedBy>
  <dcterms:modified xsi:type="dcterms:W3CDTF">2023-08-09T03:45:05Z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F0164E232CBE4180920B2A6DB4502300</vt:lpwstr>
  </property>
</Properties>
</file>